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20D7" w14:textId="77777777" w:rsidR="00700D2E" w:rsidRPr="00A627EF" w:rsidRDefault="00700D2E" w:rsidP="00AF138A">
      <w:pPr>
        <w:pStyle w:val="Heading5"/>
        <w:spacing w:before="0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ELEKTRIVÕRGU VAHETUS LÄHEDUSES</w:t>
      </w:r>
      <w:r w:rsidR="003B4FE9" w:rsidRPr="00A627EF">
        <w:rPr>
          <w:rFonts w:ascii="Arial" w:hAnsi="Arial" w:cs="Arial"/>
          <w:sz w:val="22"/>
          <w:szCs w:val="22"/>
        </w:rPr>
        <w:t xml:space="preserve"> PUUDE LANGETAMINE</w:t>
      </w:r>
    </w:p>
    <w:p w14:paraId="5EB0CE91" w14:textId="77777777" w:rsidR="00700D2E" w:rsidRPr="00A627EF" w:rsidRDefault="00700D2E" w:rsidP="00AF138A">
      <w:pPr>
        <w:jc w:val="both"/>
        <w:rPr>
          <w:rFonts w:ascii="Arial" w:hAnsi="Arial" w:cs="Arial"/>
          <w:sz w:val="22"/>
          <w:szCs w:val="22"/>
        </w:rPr>
      </w:pPr>
    </w:p>
    <w:p w14:paraId="3FF1712F" w14:textId="7BD6C972" w:rsidR="00700D2E" w:rsidRPr="00A627EF" w:rsidRDefault="00A627EF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A6736">
        <w:rPr>
          <w:rFonts w:ascii="Arial" w:hAnsi="Arial" w:cs="Arial"/>
          <w:sz w:val="22"/>
          <w:szCs w:val="22"/>
        </w:rPr>
        <w:t>lektrilevi</w:t>
      </w:r>
      <w:r>
        <w:rPr>
          <w:rFonts w:ascii="Arial" w:hAnsi="Arial" w:cs="Arial"/>
          <w:sz w:val="22"/>
          <w:szCs w:val="22"/>
        </w:rPr>
        <w:t xml:space="preserve"> OÜ</w:t>
      </w:r>
      <w:r w:rsidR="00700D2E" w:rsidRPr="00A627EF">
        <w:rPr>
          <w:rFonts w:ascii="Arial" w:hAnsi="Arial" w:cs="Arial"/>
          <w:sz w:val="22"/>
          <w:szCs w:val="22"/>
        </w:rPr>
        <w:t xml:space="preserve"> teavitab käesoleva informatsiooniga võimalikest ohtudest puude langetamisel elektrivõrgu vahetus läheduses.</w:t>
      </w:r>
    </w:p>
    <w:p w14:paraId="2C8FF01E" w14:textId="77777777" w:rsidR="00700D2E" w:rsidRPr="00A627EF" w:rsidRDefault="00700D2E" w:rsidP="00AF138A">
      <w:pPr>
        <w:spacing w:before="100" w:after="100"/>
        <w:jc w:val="both"/>
        <w:rPr>
          <w:rFonts w:ascii="Arial" w:eastAsia="Arial Unicode MS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Vastavalt </w:t>
      </w:r>
      <w:r w:rsidR="009E705A" w:rsidRPr="00A627EF">
        <w:rPr>
          <w:rFonts w:ascii="Arial" w:hAnsi="Arial" w:cs="Arial"/>
          <w:sz w:val="22"/>
          <w:szCs w:val="22"/>
        </w:rPr>
        <w:t xml:space="preserve">Ehitusseadustiku § 77 lg 2 p 1 </w:t>
      </w:r>
      <w:r w:rsidRPr="00A627EF">
        <w:rPr>
          <w:rFonts w:ascii="Arial" w:hAnsi="Arial" w:cs="Arial"/>
          <w:sz w:val="22"/>
          <w:szCs w:val="22"/>
        </w:rPr>
        <w:t xml:space="preserve">on elektripaigaldise omaniku (võrguettevõtja) loata keelatud elektripaigaldise kaitsevööndis langetada puid. </w:t>
      </w:r>
      <w:r w:rsidR="009E705A" w:rsidRPr="00A627EF">
        <w:rPr>
          <w:rFonts w:ascii="Arial" w:hAnsi="Arial" w:cs="Arial"/>
          <w:sz w:val="22"/>
          <w:szCs w:val="22"/>
        </w:rPr>
        <w:t xml:space="preserve">Ehitusseadustiku § 77 lg 2 p 3 </w:t>
      </w:r>
      <w:r w:rsidRPr="00A627EF">
        <w:rPr>
          <w:rFonts w:ascii="Arial" w:hAnsi="Arial" w:cs="Arial"/>
          <w:sz w:val="22"/>
          <w:szCs w:val="22"/>
        </w:rPr>
        <w:t>kohaselt on keelatud ilma e</w:t>
      </w:r>
      <w:r w:rsidR="000A5BDF" w:rsidRPr="00A627EF">
        <w:rPr>
          <w:rFonts w:ascii="Arial" w:hAnsi="Arial" w:cs="Arial"/>
          <w:sz w:val="22"/>
          <w:szCs w:val="22"/>
        </w:rPr>
        <w:t xml:space="preserve">lektripaigaldise omaniku loata </w:t>
      </w:r>
      <w:r w:rsidRPr="00A627EF">
        <w:rPr>
          <w:rFonts w:ascii="Arial" w:hAnsi="Arial" w:cs="Arial"/>
          <w:sz w:val="22"/>
          <w:szCs w:val="22"/>
        </w:rPr>
        <w:t>õhuliinide kaitsevööndis sõita masinate ja mehhanismidega, mille üldkõrgus maapinnast koos veosega või ilma selleta on üle 4,5 meetri.</w:t>
      </w:r>
    </w:p>
    <w:p w14:paraId="28FB72C9" w14:textId="77777777" w:rsidR="00700D2E" w:rsidRPr="00A627EF" w:rsidRDefault="009E705A" w:rsidP="00AF138A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  <w:r w:rsidRPr="00A627EF">
        <w:rPr>
          <w:rFonts w:ascii="Arial" w:hAnsi="Arial" w:cs="Arial"/>
          <w:b w:val="0"/>
          <w:sz w:val="22"/>
          <w:szCs w:val="22"/>
        </w:rPr>
        <w:t>Majandus- ja taristuministri</w:t>
      </w:r>
      <w:r w:rsidR="00E34A46" w:rsidRPr="00A627EF">
        <w:rPr>
          <w:rFonts w:ascii="Arial" w:hAnsi="Arial" w:cs="Arial"/>
          <w:b w:val="0"/>
          <w:sz w:val="22"/>
          <w:szCs w:val="22"/>
        </w:rPr>
        <w:t xml:space="preserve"> 25.0</w:t>
      </w:r>
      <w:r w:rsidR="00463249" w:rsidRPr="00A627EF">
        <w:rPr>
          <w:rFonts w:ascii="Arial" w:hAnsi="Arial" w:cs="Arial"/>
          <w:b w:val="0"/>
          <w:sz w:val="22"/>
          <w:szCs w:val="22"/>
        </w:rPr>
        <w:t>6</w:t>
      </w:r>
      <w:r w:rsidR="00E34A46" w:rsidRPr="00A627EF">
        <w:rPr>
          <w:rFonts w:ascii="Arial" w:hAnsi="Arial" w:cs="Arial"/>
          <w:b w:val="0"/>
          <w:sz w:val="22"/>
          <w:szCs w:val="22"/>
        </w:rPr>
        <w:t>.2015 määrusega nr 73</w:t>
      </w:r>
      <w:r w:rsidR="00700D2E" w:rsidRPr="00A627EF">
        <w:rPr>
          <w:rFonts w:ascii="Arial" w:hAnsi="Arial" w:cs="Arial"/>
          <w:b w:val="0"/>
          <w:sz w:val="22"/>
          <w:szCs w:val="22"/>
        </w:rPr>
        <w:t xml:space="preserve"> on kinnitatud “</w:t>
      </w:r>
      <w:r w:rsidR="00E34A46" w:rsidRPr="00A627EF">
        <w:rPr>
          <w:rFonts w:ascii="Arial" w:hAnsi="Arial" w:cs="Arial"/>
          <w:b w:val="0"/>
          <w:sz w:val="22"/>
          <w:szCs w:val="22"/>
        </w:rPr>
        <w:t>Ehitise kaitsevööndi ulatus, kaitsevööndis tegutsemise kord ja kaitsevööndi tähistusele esitatavad nõuded</w:t>
      </w:r>
      <w:r w:rsidR="00700D2E" w:rsidRPr="00A627EF">
        <w:rPr>
          <w:rFonts w:ascii="Arial" w:hAnsi="Arial" w:cs="Arial"/>
          <w:b w:val="0"/>
          <w:sz w:val="22"/>
          <w:szCs w:val="22"/>
        </w:rPr>
        <w:t xml:space="preserve">”, millega on kehtestatud elektripaigaldise kaitsevööndi ulatus tulenevalt elektripaigaldise ohutasemest, pingest, võimsusest ja asukohast. </w:t>
      </w:r>
    </w:p>
    <w:p w14:paraId="516F5239" w14:textId="77777777" w:rsidR="00700D2E" w:rsidRPr="00A627EF" w:rsidRDefault="00700D2E" w:rsidP="00AF138A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36B2404E" w14:textId="77777777" w:rsidR="00700D2E" w:rsidRPr="00A627EF" w:rsidRDefault="00700D2E" w:rsidP="00AF138A">
      <w:pPr>
        <w:spacing w:before="100" w:beforeAutospacing="1" w:after="100" w:afterAutospacing="1" w:line="255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27EF">
        <w:rPr>
          <w:rFonts w:ascii="Arial" w:hAnsi="Arial" w:cs="Arial"/>
          <w:bCs/>
          <w:sz w:val="22"/>
          <w:szCs w:val="22"/>
        </w:rPr>
        <w:t xml:space="preserve">Vastavalt Karistusseadustiku § 406 lg 1 on energiasüsteemi ehitise või seadme rikkumine või hävitamine ning lg 2 kohaselt sama tegu kui sellega põhjustati </w:t>
      </w:r>
      <w:r w:rsidRPr="00A627EF">
        <w:rPr>
          <w:rFonts w:ascii="Arial" w:hAnsi="Arial" w:cs="Arial"/>
          <w:sz w:val="22"/>
          <w:szCs w:val="22"/>
        </w:rPr>
        <w:t>elutähtsa süsteemi toimimise häirimine või katkemine</w:t>
      </w:r>
      <w:r w:rsidRPr="00A627EF">
        <w:rPr>
          <w:rFonts w:ascii="Arial" w:hAnsi="Arial" w:cs="Arial"/>
          <w:bCs/>
          <w:sz w:val="22"/>
          <w:szCs w:val="22"/>
        </w:rPr>
        <w:t xml:space="preserve"> kuritegu.</w:t>
      </w:r>
    </w:p>
    <w:p w14:paraId="6F59C3E1" w14:textId="77777777" w:rsidR="00700D2E" w:rsidRPr="00A627EF" w:rsidRDefault="00700D2E" w:rsidP="00AF138A">
      <w:pPr>
        <w:pStyle w:val="BodyText2"/>
        <w:jc w:val="both"/>
        <w:rPr>
          <w:rFonts w:ascii="Arial" w:hAnsi="Arial" w:cs="Arial"/>
          <w:b w:val="0"/>
          <w:sz w:val="22"/>
          <w:szCs w:val="22"/>
        </w:rPr>
      </w:pPr>
    </w:p>
    <w:p w14:paraId="61BC7CE2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Õhuliini kaitsevööndi ulatus on mõlemal pool liini telge:</w:t>
      </w:r>
    </w:p>
    <w:p w14:paraId="170FC48B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 1) kuni 1 kV nimipingega (kaasa arvatud) liinide korral 2 meetrit;</w:t>
      </w:r>
    </w:p>
    <w:p w14:paraId="52F3C530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 2) 1 kV kuni 35 kV nimipingega liinidel õhukaabli kasutamise korral 3 meetrit;</w:t>
      </w:r>
    </w:p>
    <w:p w14:paraId="6CE0A138" w14:textId="5A3DC5E3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 3) 1 kV kuni 35 kV nimipingega </w:t>
      </w:r>
      <w:r w:rsidR="00646AAE">
        <w:rPr>
          <w:rFonts w:ascii="Arial" w:hAnsi="Arial" w:cs="Arial"/>
          <w:sz w:val="22"/>
          <w:szCs w:val="22"/>
        </w:rPr>
        <w:t xml:space="preserve">paljasjuhtmeliste </w:t>
      </w:r>
      <w:r w:rsidRPr="00A627EF">
        <w:rPr>
          <w:rFonts w:ascii="Arial" w:hAnsi="Arial" w:cs="Arial"/>
          <w:sz w:val="22"/>
          <w:szCs w:val="22"/>
        </w:rPr>
        <w:t>liinide korral 10 meetrit;</w:t>
      </w:r>
    </w:p>
    <w:p w14:paraId="0095D8EF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 4) 35 kV (kaasa arvatud) kuni 110 kV nimipingega liinide korral 25 meetrit;</w:t>
      </w:r>
    </w:p>
    <w:p w14:paraId="0FAFF868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 5) 220 kV kuni 330 kV nimipingega liinide korral 40 meetrit.</w:t>
      </w:r>
    </w:p>
    <w:p w14:paraId="6CD96E5E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</w:p>
    <w:p w14:paraId="6C6C0784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Õhuliini mastitõmmitsa või -toe või maandusjuhi, mis ulatub väljapoole õhuliini kaitsevööndit, puhul on mastitõmmitsa või -toe või maandusjuhi kaitsevöönd 1 meeter selle projektsioonist.</w:t>
      </w:r>
    </w:p>
    <w:p w14:paraId="076942D3" w14:textId="77777777" w:rsidR="00E25401" w:rsidRPr="00A627EF" w:rsidRDefault="00E25401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</w:p>
    <w:p w14:paraId="6C355378" w14:textId="77777777" w:rsidR="00670E0B" w:rsidRPr="00A627EF" w:rsidRDefault="00700D2E" w:rsidP="00E25401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Puude langetamise vajadusel elektrivõrgu kaitsevööndis või ka väljapool kaitsevööndit, kui ei ole välistatud puude võimalik langemine kaitsevööndisse, palume eelnevalt pöörduda loa saamiseks:</w:t>
      </w:r>
    </w:p>
    <w:p w14:paraId="54D012FC" w14:textId="77777777" w:rsidR="00670E0B" w:rsidRPr="00A627EF" w:rsidRDefault="00670E0B" w:rsidP="00AF138A">
      <w:pPr>
        <w:pStyle w:val="BodyText3"/>
        <w:jc w:val="both"/>
        <w:rPr>
          <w:rFonts w:ascii="Arial" w:hAnsi="Arial" w:cs="Arial"/>
          <w:sz w:val="22"/>
          <w:szCs w:val="22"/>
        </w:rPr>
      </w:pPr>
    </w:p>
    <w:p w14:paraId="4D753912" w14:textId="19D89C0E" w:rsidR="00670E0B" w:rsidRPr="00A627EF" w:rsidRDefault="00670E0B" w:rsidP="00AF138A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Põhja piirkonnas telefonil </w:t>
      </w:r>
      <w:r w:rsidR="00A627EF">
        <w:rPr>
          <w:rFonts w:ascii="Arial" w:hAnsi="Arial" w:cs="Arial"/>
          <w:sz w:val="22"/>
          <w:szCs w:val="22"/>
        </w:rPr>
        <w:t>46</w:t>
      </w:r>
      <w:r w:rsidRPr="00A627EF">
        <w:rPr>
          <w:rFonts w:ascii="Arial" w:hAnsi="Arial" w:cs="Arial"/>
          <w:sz w:val="22"/>
          <w:szCs w:val="22"/>
        </w:rPr>
        <w:t xml:space="preserve">54600, e-mail </w:t>
      </w:r>
      <w:hyperlink r:id="rId10" w:history="1">
        <w:r w:rsidR="00E51821" w:rsidRPr="002E2463">
          <w:rPr>
            <w:rStyle w:val="Hyperlink"/>
            <w:rFonts w:ascii="Arial" w:hAnsi="Arial" w:cs="Arial"/>
            <w:sz w:val="22"/>
            <w:szCs w:val="22"/>
          </w:rPr>
          <w:t>jarelevalve@elektrilevi.ee</w:t>
        </w:r>
      </w:hyperlink>
    </w:p>
    <w:p w14:paraId="251B341E" w14:textId="3C0133A9" w:rsidR="00670E0B" w:rsidRPr="00A627EF" w:rsidRDefault="00670E0B" w:rsidP="000A5BDF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Lõuna piirkonnas telefonil </w:t>
      </w:r>
      <w:r w:rsidR="00A627EF">
        <w:rPr>
          <w:rFonts w:ascii="Arial" w:hAnsi="Arial" w:cs="Arial"/>
          <w:sz w:val="22"/>
          <w:szCs w:val="22"/>
        </w:rPr>
        <w:t>46</w:t>
      </w:r>
      <w:r w:rsidRPr="00A627EF">
        <w:rPr>
          <w:rFonts w:ascii="Arial" w:hAnsi="Arial" w:cs="Arial"/>
          <w:sz w:val="22"/>
          <w:szCs w:val="22"/>
        </w:rPr>
        <w:t xml:space="preserve">54500, e-mail </w:t>
      </w:r>
      <w:hyperlink r:id="rId11" w:history="1">
        <w:r w:rsidR="00E51821" w:rsidRPr="002E2463">
          <w:rPr>
            <w:rStyle w:val="Hyperlink"/>
            <w:rFonts w:ascii="Arial" w:hAnsi="Arial" w:cs="Arial"/>
            <w:sz w:val="22"/>
            <w:szCs w:val="22"/>
          </w:rPr>
          <w:t>jarelevalve@elektrilevi.ee</w:t>
        </w:r>
      </w:hyperlink>
    </w:p>
    <w:p w14:paraId="01F8D69C" w14:textId="77777777" w:rsidR="00700D2E" w:rsidRPr="00A627EF" w:rsidRDefault="00700D2E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24DCD94" w14:textId="2C4C60D7" w:rsidR="00700D2E" w:rsidRPr="00A627EF" w:rsidRDefault="00700D2E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Puudele, mis langetamisel võivad kukkuda liinile, tuleb vajadusel enne langetamist paigaldada tõmmitsad. Puu langemisel juhtmele on keelatud läheneda puule </w:t>
      </w:r>
      <w:r w:rsidR="00202229">
        <w:rPr>
          <w:rFonts w:ascii="Arial" w:hAnsi="Arial" w:cs="Arial"/>
          <w:sz w:val="22"/>
          <w:szCs w:val="22"/>
        </w:rPr>
        <w:t>või katkisele</w:t>
      </w:r>
      <w:r w:rsidR="00DF2B6F">
        <w:rPr>
          <w:rFonts w:ascii="Arial" w:hAnsi="Arial" w:cs="Arial"/>
          <w:sz w:val="22"/>
          <w:szCs w:val="22"/>
        </w:rPr>
        <w:t xml:space="preserve"> vastu maad puutuvale juhtmele </w:t>
      </w:r>
      <w:r w:rsidRPr="00A627EF">
        <w:rPr>
          <w:rFonts w:ascii="Arial" w:hAnsi="Arial" w:cs="Arial"/>
          <w:sz w:val="22"/>
          <w:szCs w:val="22"/>
        </w:rPr>
        <w:t>lähemale kui 8 meetrit, kuivõrd maaga lühise korral ei lülitata liini koheselt välja või liin võidakse taaspingestada ja puu langetaja seab ennast ohtu – võib saada elektrilöögi</w:t>
      </w:r>
      <w:r w:rsidR="009F6273">
        <w:rPr>
          <w:rFonts w:ascii="Arial" w:hAnsi="Arial" w:cs="Arial"/>
          <w:sz w:val="22"/>
          <w:szCs w:val="22"/>
        </w:rPr>
        <w:t>, mis on maaühenduskoha lähedal</w:t>
      </w:r>
      <w:r w:rsidR="00E15560">
        <w:rPr>
          <w:rFonts w:ascii="Arial" w:hAnsi="Arial" w:cs="Arial"/>
          <w:sz w:val="22"/>
          <w:szCs w:val="22"/>
        </w:rPr>
        <w:t xml:space="preserve"> eluohtlik</w:t>
      </w:r>
      <w:r w:rsidRPr="00A627EF">
        <w:rPr>
          <w:rFonts w:ascii="Arial" w:hAnsi="Arial" w:cs="Arial"/>
          <w:sz w:val="22"/>
          <w:szCs w:val="22"/>
        </w:rPr>
        <w:t xml:space="preserve"> (sammupinge).</w:t>
      </w:r>
    </w:p>
    <w:p w14:paraId="6DB185F2" w14:textId="77777777" w:rsidR="00D22265" w:rsidRDefault="00700D2E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 xml:space="preserve">Sammupinge vältimiseks eemalduda 8 meetrisest ohutsoonist võimalikult kiiresti </w:t>
      </w:r>
      <w:r w:rsidR="00A0706F">
        <w:rPr>
          <w:rFonts w:ascii="Arial" w:hAnsi="Arial" w:cs="Arial"/>
          <w:sz w:val="22"/>
          <w:szCs w:val="22"/>
        </w:rPr>
        <w:t>jalgu koos hoides, lohistades</w:t>
      </w:r>
      <w:r w:rsidR="00957F57">
        <w:rPr>
          <w:rFonts w:ascii="Arial" w:hAnsi="Arial" w:cs="Arial"/>
          <w:sz w:val="22"/>
          <w:szCs w:val="22"/>
        </w:rPr>
        <w:t xml:space="preserve"> neid mööda maad või </w:t>
      </w:r>
      <w:r w:rsidR="00C377D1">
        <w:rPr>
          <w:rFonts w:ascii="Arial" w:hAnsi="Arial" w:cs="Arial"/>
          <w:sz w:val="22"/>
          <w:szCs w:val="22"/>
        </w:rPr>
        <w:t>väikeste turvaliste hüpetega jalad ko</w:t>
      </w:r>
      <w:r w:rsidR="00D56BBB">
        <w:rPr>
          <w:rFonts w:ascii="Arial" w:hAnsi="Arial" w:cs="Arial"/>
          <w:sz w:val="22"/>
          <w:szCs w:val="22"/>
        </w:rPr>
        <w:t>os. Vältida tuleb jalgade üksteisest lahku</w:t>
      </w:r>
      <w:r w:rsidR="004B66DA">
        <w:rPr>
          <w:rFonts w:ascii="Arial" w:hAnsi="Arial" w:cs="Arial"/>
          <w:sz w:val="22"/>
          <w:szCs w:val="22"/>
        </w:rPr>
        <w:t xml:space="preserve"> minekut ja astumist</w:t>
      </w:r>
      <w:r w:rsidRPr="00A627EF">
        <w:rPr>
          <w:rFonts w:ascii="Arial" w:hAnsi="Arial" w:cs="Arial"/>
          <w:sz w:val="22"/>
          <w:szCs w:val="22"/>
        </w:rPr>
        <w:t xml:space="preserve">. </w:t>
      </w:r>
    </w:p>
    <w:p w14:paraId="67122C7D" w14:textId="26BE1796" w:rsidR="00D22265" w:rsidRDefault="00700D2E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Puu langemisest liinile teatada koheselt</w:t>
      </w:r>
      <w:r w:rsidR="00375566">
        <w:rPr>
          <w:rFonts w:ascii="Arial" w:hAnsi="Arial" w:cs="Arial"/>
          <w:sz w:val="22"/>
          <w:szCs w:val="22"/>
        </w:rPr>
        <w:t xml:space="preserve"> </w:t>
      </w:r>
      <w:r w:rsidR="00341C0E">
        <w:rPr>
          <w:rFonts w:ascii="Arial" w:hAnsi="Arial" w:cs="Arial"/>
          <w:sz w:val="22"/>
          <w:szCs w:val="22"/>
        </w:rPr>
        <w:t xml:space="preserve">Elektrilevi </w:t>
      </w:r>
      <w:r w:rsidR="00341C0E" w:rsidRPr="00CD41D5">
        <w:rPr>
          <w:rFonts w:ascii="Arial" w:hAnsi="Arial" w:cs="Arial"/>
          <w:b/>
          <w:bCs/>
          <w:sz w:val="22"/>
          <w:szCs w:val="22"/>
        </w:rPr>
        <w:t>rikketelefonil 1343</w:t>
      </w:r>
      <w:r w:rsidR="00D22265" w:rsidRPr="00D22265">
        <w:rPr>
          <w:rFonts w:ascii="Arial" w:hAnsi="Arial" w:cs="Arial"/>
          <w:i/>
          <w:iCs/>
          <w:sz w:val="22"/>
          <w:szCs w:val="22"/>
        </w:rPr>
        <w:t xml:space="preserve">. </w:t>
      </w:r>
      <w:r w:rsidR="00D22265">
        <w:rPr>
          <w:rFonts w:ascii="Arial" w:hAnsi="Arial" w:cs="Arial"/>
          <w:sz w:val="22"/>
          <w:szCs w:val="22"/>
        </w:rPr>
        <w:t>S</w:t>
      </w:r>
      <w:r w:rsidRPr="00A627EF">
        <w:rPr>
          <w:rFonts w:ascii="Arial" w:hAnsi="Arial" w:cs="Arial"/>
          <w:sz w:val="22"/>
          <w:szCs w:val="22"/>
        </w:rPr>
        <w:t>amuti palume informeerida õhuliini kaitsevööndis või välja</w:t>
      </w:r>
      <w:r w:rsidR="009823CE">
        <w:rPr>
          <w:rFonts w:ascii="Arial" w:hAnsi="Arial" w:cs="Arial"/>
          <w:sz w:val="22"/>
          <w:szCs w:val="22"/>
        </w:rPr>
        <w:t>s</w:t>
      </w:r>
      <w:r w:rsidRPr="00A627EF">
        <w:rPr>
          <w:rFonts w:ascii="Arial" w:hAnsi="Arial" w:cs="Arial"/>
          <w:sz w:val="22"/>
          <w:szCs w:val="22"/>
        </w:rPr>
        <w:t>pool kaitsevööndit liini suunas ohtlikult kaldu olevatest puudest.</w:t>
      </w:r>
      <w:r w:rsidR="007E6768">
        <w:rPr>
          <w:rFonts w:ascii="Arial" w:hAnsi="Arial" w:cs="Arial"/>
          <w:sz w:val="22"/>
          <w:szCs w:val="22"/>
        </w:rPr>
        <w:t xml:space="preserve"> </w:t>
      </w:r>
      <w:r w:rsidR="004F5552">
        <w:rPr>
          <w:rFonts w:ascii="Arial" w:hAnsi="Arial" w:cs="Arial"/>
          <w:sz w:val="22"/>
          <w:szCs w:val="22"/>
        </w:rPr>
        <w:t>Liinile langenud puu eemaldamiseks tuleb liin kaitselahutada ja maandada vähemalt</w:t>
      </w:r>
      <w:r w:rsidR="005A2F04">
        <w:rPr>
          <w:rFonts w:ascii="Arial" w:hAnsi="Arial" w:cs="Arial"/>
          <w:sz w:val="22"/>
          <w:szCs w:val="22"/>
        </w:rPr>
        <w:t xml:space="preserve"> kaitselahutuskohtades</w:t>
      </w:r>
      <w:r w:rsidR="00D22265">
        <w:rPr>
          <w:rFonts w:ascii="Arial" w:hAnsi="Arial" w:cs="Arial"/>
          <w:sz w:val="22"/>
          <w:szCs w:val="22"/>
        </w:rPr>
        <w:t>.</w:t>
      </w:r>
    </w:p>
    <w:p w14:paraId="659B99E6" w14:textId="77777777" w:rsidR="00D22265" w:rsidRDefault="00D222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41BDB4" w14:textId="77777777" w:rsidR="007E61AF" w:rsidRPr="00A627EF" w:rsidRDefault="007E61AF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lastRenderedPageBreak/>
        <w:t>Seadme ohutuse seadus § 14 sätestab, et seadme ohutuse seaduses ja selle alusel kehtestatud õigusaktides sätestatud nõuete täitmise üle teostab riiklikku järelevalvet</w:t>
      </w:r>
      <w:r w:rsidR="00A627EF">
        <w:rPr>
          <w:rFonts w:ascii="Arial" w:hAnsi="Arial" w:cs="Arial"/>
          <w:sz w:val="22"/>
          <w:szCs w:val="22"/>
        </w:rPr>
        <w:t xml:space="preserve"> Tarbijakaitse ja</w:t>
      </w:r>
      <w:r w:rsidRPr="00A627EF">
        <w:rPr>
          <w:rFonts w:ascii="Arial" w:hAnsi="Arial" w:cs="Arial"/>
          <w:sz w:val="22"/>
          <w:szCs w:val="22"/>
        </w:rPr>
        <w:t xml:space="preserve"> Tehnilise Järelevalve Amet.</w:t>
      </w:r>
    </w:p>
    <w:p w14:paraId="52176620" w14:textId="77777777" w:rsidR="00700D2E" w:rsidRPr="00A627EF" w:rsidRDefault="00700D2E" w:rsidP="00AF138A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6B5BB41" w14:textId="77777777" w:rsidR="00700D2E" w:rsidRPr="00A627EF" w:rsidRDefault="00700D2E" w:rsidP="00AF138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Vastavalt Karistusseadustiku § 406 lg 1 karistatakse energiasüsteemi ehitise või seadme rikkumise eest rahalise karistusega ja lg 2 kohaselt sama teo eest kui sellega põhjustati elutähtsa süsteemi toimimise häirimine või katkemine rahalise karistuse või kuni viieaastase vangistusega. Kui eelpoolnimetatud teod on toime pannud juriidiline isik</w:t>
      </w:r>
      <w:r w:rsidR="002C4643" w:rsidRPr="00A627EF">
        <w:rPr>
          <w:rFonts w:ascii="Arial" w:hAnsi="Arial" w:cs="Arial"/>
          <w:sz w:val="22"/>
          <w:szCs w:val="22"/>
        </w:rPr>
        <w:t>,</w:t>
      </w:r>
      <w:r w:rsidRPr="00A627EF">
        <w:rPr>
          <w:rFonts w:ascii="Arial" w:hAnsi="Arial" w:cs="Arial"/>
          <w:sz w:val="22"/>
          <w:szCs w:val="22"/>
        </w:rPr>
        <w:t xml:space="preserve"> karistatakse viimast rahalise karistusega.</w:t>
      </w:r>
    </w:p>
    <w:p w14:paraId="64DDABEA" w14:textId="77777777" w:rsidR="00700D2E" w:rsidRPr="00A627EF" w:rsidRDefault="00700D2E" w:rsidP="00AF138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Karistusseadustiku § 44 lg 1 kohaselt võib kohus kuriteo eest mõista rahalise karistuse kolmkümmend kuni viissada päevamäära, mille suuruse arvutab kohus vastavalt lg 2 süüdimõistetu keskmise päevasissetuleku alusel. Miinimumpäevamäära suurus on 3,20 eurot. Vastavalt sama paragrahvi lg 8 võib kohus juriidilisele isikule mõista rahalise karistuse 3200 kuni 16 000 000 eurot</w:t>
      </w:r>
      <w:r w:rsidRPr="00A627EF">
        <w:rPr>
          <w:rFonts w:ascii="Arial" w:hAnsi="Arial" w:cs="Arial"/>
          <w:color w:val="FF0000"/>
          <w:sz w:val="22"/>
          <w:szCs w:val="22"/>
        </w:rPr>
        <w:t>.</w:t>
      </w:r>
      <w:r w:rsidRPr="00A627EF">
        <w:rPr>
          <w:rFonts w:ascii="Arial" w:hAnsi="Arial" w:cs="Arial"/>
          <w:sz w:val="22"/>
          <w:szCs w:val="22"/>
        </w:rPr>
        <w:t xml:space="preserve"> Rahalise karistuse võib juriidilisele isikule mõista ka lisakaristusena koos sundlõpetamisega.</w:t>
      </w:r>
    </w:p>
    <w:p w14:paraId="27192127" w14:textId="77777777" w:rsidR="00700D2E" w:rsidRPr="00A627EF" w:rsidRDefault="00700D2E" w:rsidP="00AF138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Elektripaigaldise rikkumisega võrguettevõtjale tekitatud kahju (elektripaigaldise taastamise kulu, elektritarbijate kahjunõuded) tuleb tsiviilkorras võrguettevõtjale hüvitada.</w:t>
      </w:r>
    </w:p>
    <w:p w14:paraId="0A19934A" w14:textId="77777777" w:rsidR="00700D2E" w:rsidRPr="00A627EF" w:rsidRDefault="00700D2E" w:rsidP="00AF138A">
      <w:pPr>
        <w:pStyle w:val="CommentText"/>
        <w:jc w:val="both"/>
        <w:rPr>
          <w:rFonts w:ascii="Arial" w:hAnsi="Arial" w:cs="Arial"/>
          <w:sz w:val="22"/>
          <w:szCs w:val="22"/>
        </w:rPr>
      </w:pPr>
    </w:p>
    <w:p w14:paraId="12342141" w14:textId="77777777" w:rsidR="00CF374A" w:rsidRPr="00A627EF" w:rsidRDefault="00CF374A" w:rsidP="00AF138A">
      <w:pPr>
        <w:pStyle w:val="CommentText"/>
        <w:jc w:val="both"/>
        <w:rPr>
          <w:rFonts w:ascii="Arial" w:hAnsi="Arial" w:cs="Arial"/>
          <w:sz w:val="22"/>
          <w:szCs w:val="22"/>
        </w:rPr>
      </w:pPr>
    </w:p>
    <w:p w14:paraId="74EC63E5" w14:textId="5FF1AD30" w:rsidR="00700D2E" w:rsidRPr="00A627EF" w:rsidRDefault="00A627EF" w:rsidP="00AF138A">
      <w:pPr>
        <w:ind w:right="-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17187">
        <w:rPr>
          <w:rFonts w:ascii="Arial" w:hAnsi="Arial" w:cs="Arial"/>
          <w:sz w:val="22"/>
          <w:szCs w:val="22"/>
        </w:rPr>
        <w:t>lektrilevi</w:t>
      </w:r>
      <w:r>
        <w:rPr>
          <w:rFonts w:ascii="Arial" w:hAnsi="Arial" w:cs="Arial"/>
          <w:sz w:val="22"/>
          <w:szCs w:val="22"/>
        </w:rPr>
        <w:t xml:space="preserve"> OÜ</w:t>
      </w:r>
    </w:p>
    <w:p w14:paraId="2BC14B9E" w14:textId="77777777" w:rsidR="00700D2E" w:rsidRPr="00A627EF" w:rsidRDefault="00700D2E" w:rsidP="00AF138A">
      <w:pPr>
        <w:ind w:right="-52"/>
        <w:jc w:val="both"/>
        <w:rPr>
          <w:rFonts w:ascii="Arial" w:hAnsi="Arial" w:cs="Arial"/>
          <w:sz w:val="22"/>
          <w:szCs w:val="22"/>
        </w:rPr>
      </w:pPr>
    </w:p>
    <w:p w14:paraId="317EB6F4" w14:textId="77777777" w:rsidR="00700D2E" w:rsidRPr="00A627EF" w:rsidRDefault="00700D2E" w:rsidP="00AF138A">
      <w:pPr>
        <w:pStyle w:val="BodyText"/>
        <w:ind w:right="-52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Käesolevaga kinnitan, et olen tutvunud võimalike ohtudega puude langetamisel elektrivõrgu vahetus läheduses ja kohustun neid täitma</w:t>
      </w:r>
    </w:p>
    <w:p w14:paraId="653D7E36" w14:textId="77777777" w:rsidR="00700D2E" w:rsidRPr="00A627EF" w:rsidRDefault="00700D2E" w:rsidP="00AF138A">
      <w:pPr>
        <w:pStyle w:val="BodyText"/>
        <w:ind w:right="-52"/>
        <w:jc w:val="both"/>
        <w:rPr>
          <w:rFonts w:ascii="Arial" w:hAnsi="Arial" w:cs="Arial"/>
          <w:sz w:val="22"/>
          <w:szCs w:val="22"/>
        </w:rPr>
      </w:pPr>
    </w:p>
    <w:p w14:paraId="031FDA14" w14:textId="77777777" w:rsidR="00700D2E" w:rsidRPr="00A627EF" w:rsidRDefault="00700D2E" w:rsidP="00AF138A">
      <w:pPr>
        <w:pStyle w:val="BodyText"/>
        <w:ind w:right="-52"/>
        <w:jc w:val="both"/>
        <w:rPr>
          <w:rFonts w:ascii="Arial" w:hAnsi="Arial" w:cs="Arial"/>
          <w:sz w:val="22"/>
          <w:szCs w:val="22"/>
        </w:rPr>
      </w:pPr>
    </w:p>
    <w:p w14:paraId="77FDD96D" w14:textId="77777777" w:rsidR="00700D2E" w:rsidRPr="00A627EF" w:rsidRDefault="00700D2E" w:rsidP="00AF138A">
      <w:pPr>
        <w:pStyle w:val="BodyText"/>
        <w:ind w:right="-52"/>
        <w:jc w:val="both"/>
        <w:rPr>
          <w:rFonts w:ascii="Arial" w:hAnsi="Arial" w:cs="Arial"/>
          <w:sz w:val="22"/>
          <w:szCs w:val="22"/>
        </w:rPr>
      </w:pPr>
    </w:p>
    <w:p w14:paraId="608B1239" w14:textId="77777777" w:rsidR="00700D2E" w:rsidRPr="00A627EF" w:rsidRDefault="00700D2E" w:rsidP="00AF138A">
      <w:pPr>
        <w:pStyle w:val="BodyText"/>
        <w:ind w:right="-52"/>
        <w:jc w:val="both"/>
        <w:rPr>
          <w:rFonts w:ascii="Arial" w:hAnsi="Arial" w:cs="Arial"/>
          <w:sz w:val="22"/>
          <w:szCs w:val="22"/>
        </w:rPr>
      </w:pPr>
      <w:r w:rsidRPr="00A627EF">
        <w:rPr>
          <w:rFonts w:ascii="Arial" w:hAnsi="Arial" w:cs="Arial"/>
          <w:sz w:val="22"/>
          <w:szCs w:val="22"/>
        </w:rPr>
        <w:t>“……”……………… 20 … a.</w:t>
      </w:r>
      <w:r w:rsidRPr="00A627EF">
        <w:rPr>
          <w:rFonts w:ascii="Arial" w:hAnsi="Arial" w:cs="Arial"/>
          <w:sz w:val="22"/>
          <w:szCs w:val="22"/>
        </w:rPr>
        <w:tab/>
        <w:t>…..……………………………..</w:t>
      </w:r>
      <w:r w:rsidRPr="00A627EF">
        <w:rPr>
          <w:rFonts w:ascii="Arial" w:hAnsi="Arial" w:cs="Arial"/>
          <w:sz w:val="22"/>
          <w:szCs w:val="22"/>
        </w:rPr>
        <w:tab/>
        <w:t>…….…………</w:t>
      </w:r>
    </w:p>
    <w:p w14:paraId="52470D91" w14:textId="77777777" w:rsidR="00700D2E" w:rsidRPr="00A627EF" w:rsidRDefault="00700D2E" w:rsidP="00AF138A">
      <w:pPr>
        <w:pStyle w:val="BodyText"/>
        <w:ind w:left="2160" w:right="-52" w:firstLine="720"/>
        <w:jc w:val="both"/>
        <w:rPr>
          <w:rFonts w:ascii="Arial" w:hAnsi="Arial" w:cs="Arial"/>
          <w:sz w:val="18"/>
          <w:szCs w:val="18"/>
        </w:rPr>
      </w:pPr>
      <w:r w:rsidRPr="00A627EF">
        <w:rPr>
          <w:rFonts w:ascii="Arial" w:hAnsi="Arial" w:cs="Arial"/>
          <w:sz w:val="18"/>
          <w:szCs w:val="18"/>
        </w:rPr>
        <w:t>(ees -ja perekonnanimi)</w:t>
      </w:r>
      <w:r w:rsidRPr="00A627EF">
        <w:rPr>
          <w:rFonts w:ascii="Arial" w:hAnsi="Arial" w:cs="Arial"/>
          <w:sz w:val="18"/>
          <w:szCs w:val="18"/>
        </w:rPr>
        <w:tab/>
      </w:r>
      <w:r w:rsidRPr="00A627EF">
        <w:rPr>
          <w:rFonts w:ascii="Arial" w:hAnsi="Arial" w:cs="Arial"/>
          <w:sz w:val="18"/>
          <w:szCs w:val="18"/>
        </w:rPr>
        <w:tab/>
      </w:r>
      <w:r w:rsidRPr="00A627EF">
        <w:rPr>
          <w:rFonts w:ascii="Arial" w:hAnsi="Arial" w:cs="Arial"/>
          <w:sz w:val="18"/>
          <w:szCs w:val="18"/>
        </w:rPr>
        <w:tab/>
        <w:t>(allkiri)</w:t>
      </w:r>
    </w:p>
    <w:sectPr w:rsidR="00700D2E" w:rsidRPr="00A627EF" w:rsidSect="00B93578">
      <w:headerReference w:type="default" r:id="rId12"/>
      <w:footerReference w:type="default" r:id="rId13"/>
      <w:pgSz w:w="11907" w:h="16840" w:code="9"/>
      <w:pgMar w:top="510" w:right="851" w:bottom="51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A9927" w14:textId="77777777" w:rsidR="00181225" w:rsidRDefault="00181225">
      <w:r>
        <w:separator/>
      </w:r>
    </w:p>
  </w:endnote>
  <w:endnote w:type="continuationSeparator" w:id="0">
    <w:p w14:paraId="3EEB8B23" w14:textId="77777777" w:rsidR="00181225" w:rsidRDefault="001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43"/>
      <w:gridCol w:w="6095"/>
      <w:gridCol w:w="709"/>
      <w:gridCol w:w="851"/>
    </w:tblGrid>
    <w:tr w:rsidR="00BA01C8" w:rsidRPr="00BA01C8" w14:paraId="4FF574E6" w14:textId="77777777" w:rsidTr="00AF138A">
      <w:trPr>
        <w:trHeight w:val="129"/>
      </w:trPr>
      <w:tc>
        <w:tcPr>
          <w:tcW w:w="1843" w:type="dxa"/>
        </w:tcPr>
        <w:p w14:paraId="15260F8E" w14:textId="77777777" w:rsidR="00766700" w:rsidRPr="00BA01C8" w:rsidRDefault="00766700" w:rsidP="00612E16">
          <w:pPr>
            <w:pStyle w:val="Footer"/>
            <w:rPr>
              <w:rFonts w:ascii="Arial" w:hAnsi="Arial" w:cs="Arial"/>
              <w:color w:val="FFFFFF" w:themeColor="background1"/>
              <w:sz w:val="18"/>
            </w:rPr>
          </w:pPr>
          <w:r w:rsidRPr="00BA01C8">
            <w:rPr>
              <w:rFonts w:ascii="Arial" w:hAnsi="Arial" w:cs="Arial"/>
              <w:color w:val="FFFFFF" w:themeColor="background1"/>
              <w:sz w:val="18"/>
            </w:rPr>
            <w:t>Koostas</w:t>
          </w:r>
        </w:p>
      </w:tc>
      <w:tc>
        <w:tcPr>
          <w:tcW w:w="6095" w:type="dxa"/>
          <w:vAlign w:val="center"/>
        </w:tcPr>
        <w:p w14:paraId="702F86DC" w14:textId="77777777" w:rsidR="00766700" w:rsidRPr="00BA01C8" w:rsidRDefault="00766700" w:rsidP="00612E16">
          <w:pPr>
            <w:pStyle w:val="Footer"/>
            <w:rPr>
              <w:rFonts w:ascii="Arial" w:hAnsi="Arial" w:cs="Arial"/>
              <w:color w:val="FFFFFF" w:themeColor="background1"/>
              <w:sz w:val="18"/>
            </w:rPr>
          </w:pPr>
          <w:r w:rsidRPr="00BA01C8">
            <w:rPr>
              <w:rFonts w:ascii="Arial" w:hAnsi="Arial" w:cs="Arial"/>
              <w:color w:val="FFFFFF" w:themeColor="background1"/>
              <w:sz w:val="18"/>
            </w:rPr>
            <w:t>Ranno Puumets, Viljar Varimaa, Martin Paimre</w:t>
          </w:r>
        </w:p>
      </w:tc>
      <w:tc>
        <w:tcPr>
          <w:tcW w:w="709" w:type="dxa"/>
          <w:vAlign w:val="center"/>
        </w:tcPr>
        <w:p w14:paraId="6A55A2AD" w14:textId="77777777" w:rsidR="00766700" w:rsidRPr="00BA01C8" w:rsidRDefault="00766700" w:rsidP="00612E16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BA01C8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851" w:type="dxa"/>
          <w:vAlign w:val="center"/>
        </w:tcPr>
        <w:p w14:paraId="724EB151" w14:textId="77777777" w:rsidR="00766700" w:rsidRPr="00BA01C8" w:rsidRDefault="00766700" w:rsidP="00612E16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F91442" w:rsidRPr="00BA01C8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F91442" w:rsidRPr="00BA01C8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BA01C8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6927ACB" w14:textId="77777777" w:rsidR="00766700" w:rsidRPr="000A5BDF" w:rsidRDefault="0076670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32B25" w14:textId="77777777" w:rsidR="00181225" w:rsidRDefault="00181225">
      <w:r>
        <w:separator/>
      </w:r>
    </w:p>
  </w:footnote>
  <w:footnote w:type="continuationSeparator" w:id="0">
    <w:p w14:paraId="0D19363A" w14:textId="77777777" w:rsidR="00181225" w:rsidRDefault="0018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268"/>
      <w:gridCol w:w="1843"/>
      <w:gridCol w:w="1134"/>
    </w:tblGrid>
    <w:tr w:rsidR="00766700" w:rsidRPr="00FF7052" w14:paraId="4C3A6442" w14:textId="77777777" w:rsidTr="00612E16">
      <w:trPr>
        <w:trHeight w:val="132"/>
      </w:trPr>
      <w:tc>
        <w:tcPr>
          <w:tcW w:w="2127" w:type="dxa"/>
        </w:tcPr>
        <w:p w14:paraId="4ADC9BDB" w14:textId="6C5E93C5" w:rsidR="00766700" w:rsidRPr="00FF7052" w:rsidRDefault="00766700" w:rsidP="00612E16">
          <w:pPr>
            <w:pStyle w:val="Header"/>
            <w:rPr>
              <w:rFonts w:ascii="Arial" w:hAnsi="Arial" w:cs="Arial"/>
            </w:rPr>
          </w:pPr>
          <w:r w:rsidRPr="00FF7052">
            <w:rPr>
              <w:rFonts w:ascii="Arial" w:hAnsi="Arial" w:cs="Arial"/>
            </w:rPr>
            <w:t>E</w:t>
          </w:r>
          <w:r w:rsidR="00E479A4">
            <w:rPr>
              <w:rFonts w:ascii="Arial" w:hAnsi="Arial" w:cs="Arial"/>
            </w:rPr>
            <w:t>lektrilevi</w:t>
          </w:r>
          <w:r w:rsidR="003D118D">
            <w:rPr>
              <w:rFonts w:ascii="Arial" w:hAnsi="Arial" w:cs="Arial"/>
            </w:rPr>
            <w:t xml:space="preserve"> </w:t>
          </w:r>
          <w:r w:rsidRPr="00FF7052">
            <w:rPr>
              <w:rFonts w:ascii="Arial" w:hAnsi="Arial" w:cs="Arial"/>
            </w:rPr>
            <w:t>OÜ</w:t>
          </w:r>
        </w:p>
      </w:tc>
      <w:tc>
        <w:tcPr>
          <w:tcW w:w="2126" w:type="dxa"/>
        </w:tcPr>
        <w:p w14:paraId="0C53F6CE" w14:textId="77777777" w:rsidR="00766700" w:rsidRPr="00FF7052" w:rsidRDefault="00766700" w:rsidP="00612E16">
          <w:pPr>
            <w:pStyle w:val="Header"/>
            <w:rPr>
              <w:rFonts w:ascii="Arial" w:hAnsi="Arial" w:cs="Arial"/>
            </w:rPr>
          </w:pPr>
          <w:r w:rsidRPr="00FF7052">
            <w:rPr>
              <w:rFonts w:ascii="Arial" w:hAnsi="Arial" w:cs="Arial"/>
              <w:lang w:val="sv-SE"/>
            </w:rPr>
            <w:t>Kehtiv alates:</w:t>
          </w:r>
        </w:p>
      </w:tc>
      <w:tc>
        <w:tcPr>
          <w:tcW w:w="2268" w:type="dxa"/>
        </w:tcPr>
        <w:p w14:paraId="0C2FF2F0" w14:textId="372C324D" w:rsidR="00766700" w:rsidRPr="00FF7052" w:rsidRDefault="002D7477" w:rsidP="00612E1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13</w:t>
          </w:r>
          <w:r w:rsidR="002F6B2D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8</w:t>
          </w:r>
          <w:r w:rsidR="000A5BDF">
            <w:rPr>
              <w:rFonts w:ascii="Arial" w:hAnsi="Arial" w:cs="Arial"/>
            </w:rPr>
            <w:t>.20</w:t>
          </w:r>
          <w:r w:rsidR="003D118D">
            <w:rPr>
              <w:rFonts w:ascii="Arial" w:hAnsi="Arial" w:cs="Arial"/>
            </w:rPr>
            <w:t>2</w:t>
          </w:r>
          <w:r w:rsidR="00E479A4">
            <w:rPr>
              <w:rFonts w:ascii="Arial" w:hAnsi="Arial" w:cs="Arial"/>
            </w:rPr>
            <w:t>4</w:t>
          </w:r>
        </w:p>
      </w:tc>
      <w:tc>
        <w:tcPr>
          <w:tcW w:w="1843" w:type="dxa"/>
        </w:tcPr>
        <w:p w14:paraId="26879A36" w14:textId="77777777" w:rsidR="00766700" w:rsidRPr="00FF7052" w:rsidRDefault="00766700" w:rsidP="00612E16">
          <w:pPr>
            <w:pStyle w:val="Header"/>
            <w:rPr>
              <w:rFonts w:ascii="Arial" w:hAnsi="Arial" w:cs="Arial"/>
            </w:rPr>
          </w:pPr>
          <w:r w:rsidRPr="00FF7052">
            <w:rPr>
              <w:rFonts w:ascii="Arial" w:hAnsi="Arial" w:cs="Arial"/>
            </w:rPr>
            <w:t>Dokumendi tähis:</w:t>
          </w:r>
        </w:p>
      </w:tc>
      <w:tc>
        <w:tcPr>
          <w:tcW w:w="1134" w:type="dxa"/>
        </w:tcPr>
        <w:p w14:paraId="3B33C5DC" w14:textId="235CC0A9" w:rsidR="00766700" w:rsidRPr="00FF7052" w:rsidRDefault="002F6B2D" w:rsidP="00612E16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J370 / </w:t>
          </w:r>
          <w:r w:rsidR="002D7477">
            <w:rPr>
              <w:rFonts w:ascii="Arial" w:hAnsi="Arial" w:cs="Arial"/>
            </w:rPr>
            <w:t>6</w:t>
          </w:r>
        </w:p>
      </w:tc>
    </w:tr>
    <w:tr w:rsidR="00E479A4" w:rsidRPr="00E479A4" w14:paraId="61FF7094" w14:textId="77777777" w:rsidTr="00612E16">
      <w:trPr>
        <w:trHeight w:val="173"/>
      </w:trPr>
      <w:tc>
        <w:tcPr>
          <w:tcW w:w="2127" w:type="dxa"/>
        </w:tcPr>
        <w:p w14:paraId="772521EC" w14:textId="77777777" w:rsidR="00766700" w:rsidRPr="00E479A4" w:rsidRDefault="00766700" w:rsidP="00612E16">
          <w:pPr>
            <w:pStyle w:val="Header"/>
            <w:rPr>
              <w:rFonts w:ascii="Arial" w:hAnsi="Arial" w:cs="Arial"/>
            </w:rPr>
          </w:pPr>
        </w:p>
      </w:tc>
      <w:tc>
        <w:tcPr>
          <w:tcW w:w="2126" w:type="dxa"/>
        </w:tcPr>
        <w:p w14:paraId="669354CA" w14:textId="77777777" w:rsidR="00766700" w:rsidRPr="00BA01C8" w:rsidRDefault="00766700" w:rsidP="00612E16">
          <w:pPr>
            <w:pStyle w:val="Header"/>
            <w:rPr>
              <w:rFonts w:ascii="Arial" w:hAnsi="Arial" w:cs="Arial"/>
              <w:color w:val="FFFFFF" w:themeColor="background1"/>
            </w:rPr>
          </w:pPr>
          <w:r w:rsidRPr="00BA01C8">
            <w:rPr>
              <w:rFonts w:ascii="Arial" w:hAnsi="Arial" w:cs="Arial"/>
              <w:color w:val="FFFFFF" w:themeColor="background1"/>
            </w:rPr>
            <w:t>Kinnitas:</w:t>
          </w:r>
        </w:p>
      </w:tc>
      <w:tc>
        <w:tcPr>
          <w:tcW w:w="2268" w:type="dxa"/>
        </w:tcPr>
        <w:p w14:paraId="3D28C58A" w14:textId="557CD7BD" w:rsidR="00766700" w:rsidRPr="00BA01C8" w:rsidRDefault="00E479A4" w:rsidP="000A5BDF">
          <w:pPr>
            <w:pStyle w:val="Header"/>
            <w:rPr>
              <w:rFonts w:ascii="Arial" w:hAnsi="Arial" w:cs="Arial"/>
              <w:color w:val="FFFFFF" w:themeColor="background1"/>
            </w:rPr>
          </w:pPr>
          <w:r w:rsidRPr="00BA01C8">
            <w:rPr>
              <w:rFonts w:ascii="Arial" w:hAnsi="Arial" w:cs="Arial"/>
              <w:color w:val="FFFFFF" w:themeColor="background1"/>
            </w:rPr>
            <w:t>K. Keerdoja</w:t>
          </w:r>
        </w:p>
      </w:tc>
      <w:tc>
        <w:tcPr>
          <w:tcW w:w="1843" w:type="dxa"/>
        </w:tcPr>
        <w:p w14:paraId="602F1825" w14:textId="77777777" w:rsidR="00766700" w:rsidRPr="00BA01C8" w:rsidRDefault="00766700" w:rsidP="00612E16">
          <w:pPr>
            <w:pStyle w:val="Header"/>
            <w:rPr>
              <w:rFonts w:ascii="Arial" w:hAnsi="Arial" w:cs="Arial"/>
              <w:color w:val="FFFFFF" w:themeColor="background1"/>
            </w:rPr>
          </w:pPr>
          <w:r w:rsidRPr="00BA01C8">
            <w:rPr>
              <w:rFonts w:ascii="Arial" w:hAnsi="Arial" w:cs="Arial"/>
              <w:color w:val="FFFFFF" w:themeColor="background1"/>
            </w:rPr>
            <w:t>Ülemdokument:</w:t>
          </w:r>
        </w:p>
      </w:tc>
      <w:tc>
        <w:tcPr>
          <w:tcW w:w="1134" w:type="dxa"/>
        </w:tcPr>
        <w:p w14:paraId="09BE3B8E" w14:textId="77777777" w:rsidR="00766700" w:rsidRPr="00BA01C8" w:rsidRDefault="00766700" w:rsidP="00612E16">
          <w:pPr>
            <w:pStyle w:val="Header"/>
            <w:jc w:val="center"/>
            <w:rPr>
              <w:rFonts w:ascii="Arial" w:hAnsi="Arial" w:cs="Arial"/>
              <w:color w:val="FFFFFF" w:themeColor="background1"/>
            </w:rPr>
          </w:pPr>
          <w:r w:rsidRPr="00BA01C8">
            <w:rPr>
              <w:rFonts w:ascii="Arial" w:hAnsi="Arial" w:cs="Arial"/>
              <w:color w:val="FFFFFF" w:themeColor="background1"/>
            </w:rPr>
            <w:t>P3104</w:t>
          </w:r>
        </w:p>
      </w:tc>
    </w:tr>
  </w:tbl>
  <w:p w14:paraId="1F8ECE3C" w14:textId="77777777" w:rsidR="00766700" w:rsidRDefault="0076670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335B6514"/>
    <w:multiLevelType w:val="hybridMultilevel"/>
    <w:tmpl w:val="3C0E75F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F15"/>
    <w:multiLevelType w:val="hybridMultilevel"/>
    <w:tmpl w:val="F3861B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6BFC"/>
    <w:multiLevelType w:val="hybridMultilevel"/>
    <w:tmpl w:val="40F43A30"/>
    <w:lvl w:ilvl="0" w:tplc="897AA3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DA8A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9EE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0AD4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CD8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188E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7A79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303E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62D1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000F0F"/>
    <w:multiLevelType w:val="multilevel"/>
    <w:tmpl w:val="20D026CA"/>
    <w:lvl w:ilvl="0">
      <w:start w:val="1"/>
      <w:numFmt w:val="decimal"/>
      <w:pStyle w:val="Heading2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568775">
    <w:abstractNumId w:val="0"/>
  </w:num>
  <w:num w:numId="2" w16cid:durableId="271520991">
    <w:abstractNumId w:val="4"/>
  </w:num>
  <w:num w:numId="3" w16cid:durableId="48772340">
    <w:abstractNumId w:val="4"/>
  </w:num>
  <w:num w:numId="4" w16cid:durableId="1568300513">
    <w:abstractNumId w:val="6"/>
  </w:num>
  <w:num w:numId="5" w16cid:durableId="259921976">
    <w:abstractNumId w:val="4"/>
  </w:num>
  <w:num w:numId="6" w16cid:durableId="198707273">
    <w:abstractNumId w:val="4"/>
  </w:num>
  <w:num w:numId="7" w16cid:durableId="202136087">
    <w:abstractNumId w:val="4"/>
  </w:num>
  <w:num w:numId="8" w16cid:durableId="135270347">
    <w:abstractNumId w:val="5"/>
  </w:num>
  <w:num w:numId="9" w16cid:durableId="1381977832">
    <w:abstractNumId w:val="4"/>
  </w:num>
  <w:num w:numId="10" w16cid:durableId="1135827644">
    <w:abstractNumId w:val="4"/>
  </w:num>
  <w:num w:numId="11" w16cid:durableId="1648320906">
    <w:abstractNumId w:val="4"/>
  </w:num>
  <w:num w:numId="12" w16cid:durableId="688873869">
    <w:abstractNumId w:val="4"/>
  </w:num>
  <w:num w:numId="13" w16cid:durableId="1771389172">
    <w:abstractNumId w:val="3"/>
  </w:num>
  <w:num w:numId="14" w16cid:durableId="1293562506">
    <w:abstractNumId w:val="2"/>
  </w:num>
  <w:num w:numId="15" w16cid:durableId="182053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94"/>
    <w:rsid w:val="00013899"/>
    <w:rsid w:val="00045FCE"/>
    <w:rsid w:val="000A5BDF"/>
    <w:rsid w:val="000B3D8B"/>
    <w:rsid w:val="00150458"/>
    <w:rsid w:val="00152503"/>
    <w:rsid w:val="001801FC"/>
    <w:rsid w:val="00181225"/>
    <w:rsid w:val="00202229"/>
    <w:rsid w:val="00273566"/>
    <w:rsid w:val="002C163F"/>
    <w:rsid w:val="002C4643"/>
    <w:rsid w:val="002D7477"/>
    <w:rsid w:val="002F6B2D"/>
    <w:rsid w:val="0033262D"/>
    <w:rsid w:val="00341C0E"/>
    <w:rsid w:val="00375566"/>
    <w:rsid w:val="0038263C"/>
    <w:rsid w:val="003A2FF8"/>
    <w:rsid w:val="003B4FE9"/>
    <w:rsid w:val="003D118D"/>
    <w:rsid w:val="003D24C6"/>
    <w:rsid w:val="004213DD"/>
    <w:rsid w:val="00427B20"/>
    <w:rsid w:val="00430E87"/>
    <w:rsid w:val="004602D1"/>
    <w:rsid w:val="00463249"/>
    <w:rsid w:val="004B66DA"/>
    <w:rsid w:val="004E6541"/>
    <w:rsid w:val="004F5552"/>
    <w:rsid w:val="00522AFC"/>
    <w:rsid w:val="00550AE5"/>
    <w:rsid w:val="00560E3D"/>
    <w:rsid w:val="00580100"/>
    <w:rsid w:val="0058151D"/>
    <w:rsid w:val="005A2F04"/>
    <w:rsid w:val="005A6736"/>
    <w:rsid w:val="0060226D"/>
    <w:rsid w:val="00612E16"/>
    <w:rsid w:val="0064187A"/>
    <w:rsid w:val="006421B4"/>
    <w:rsid w:val="00646AAE"/>
    <w:rsid w:val="0065100F"/>
    <w:rsid w:val="00670E0B"/>
    <w:rsid w:val="00700D2E"/>
    <w:rsid w:val="00726DA6"/>
    <w:rsid w:val="00752F26"/>
    <w:rsid w:val="00754C56"/>
    <w:rsid w:val="00766700"/>
    <w:rsid w:val="00796708"/>
    <w:rsid w:val="007E18BE"/>
    <w:rsid w:val="007E61AF"/>
    <w:rsid w:val="007E6768"/>
    <w:rsid w:val="0081352A"/>
    <w:rsid w:val="00823024"/>
    <w:rsid w:val="00862994"/>
    <w:rsid w:val="00896978"/>
    <w:rsid w:val="009555B4"/>
    <w:rsid w:val="00957F57"/>
    <w:rsid w:val="009823CE"/>
    <w:rsid w:val="009C360D"/>
    <w:rsid w:val="009E705A"/>
    <w:rsid w:val="009F6273"/>
    <w:rsid w:val="00A0706F"/>
    <w:rsid w:val="00A17187"/>
    <w:rsid w:val="00A521DF"/>
    <w:rsid w:val="00A627EF"/>
    <w:rsid w:val="00A64728"/>
    <w:rsid w:val="00AB20E3"/>
    <w:rsid w:val="00AF138A"/>
    <w:rsid w:val="00B93578"/>
    <w:rsid w:val="00BA01C8"/>
    <w:rsid w:val="00C04494"/>
    <w:rsid w:val="00C05CEB"/>
    <w:rsid w:val="00C377D1"/>
    <w:rsid w:val="00C54565"/>
    <w:rsid w:val="00C73703"/>
    <w:rsid w:val="00CB6F7D"/>
    <w:rsid w:val="00CD38A7"/>
    <w:rsid w:val="00CD41D5"/>
    <w:rsid w:val="00CE56DD"/>
    <w:rsid w:val="00CF374A"/>
    <w:rsid w:val="00D22265"/>
    <w:rsid w:val="00D56BBB"/>
    <w:rsid w:val="00DF2B6F"/>
    <w:rsid w:val="00E15560"/>
    <w:rsid w:val="00E172C1"/>
    <w:rsid w:val="00E25401"/>
    <w:rsid w:val="00E34A46"/>
    <w:rsid w:val="00E479A4"/>
    <w:rsid w:val="00E51821"/>
    <w:rsid w:val="00E52D86"/>
    <w:rsid w:val="00E65993"/>
    <w:rsid w:val="00E81DA3"/>
    <w:rsid w:val="00EC351B"/>
    <w:rsid w:val="00EE74F5"/>
    <w:rsid w:val="00F01E80"/>
    <w:rsid w:val="00F41289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E5BB9"/>
  <w15:chartTrackingRefBased/>
  <w15:docId w15:val="{EDBE06ED-0EAA-4B60-801A-6B7FA067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1276"/>
      <w:outlineLvl w:val="5"/>
    </w:pPr>
    <w:rPr>
      <w:snapToGrid w:val="0"/>
      <w:color w:val="000000"/>
      <w:sz w:val="24"/>
      <w:lang w:val="en-AU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napToGrid w:val="0"/>
      <w:color w:val="000000"/>
      <w:sz w:val="24"/>
      <w:lang w:val="en-AU"/>
    </w:rPr>
  </w:style>
  <w:style w:type="paragraph" w:styleId="Heading8">
    <w:name w:val="heading 8"/>
    <w:basedOn w:val="Normal"/>
    <w:next w:val="Normal"/>
    <w:qFormat/>
    <w:pPr>
      <w:keepNext/>
      <w:ind w:right="-52"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paragraph" w:styleId="BodyText3">
    <w:name w:val="Body Text 3"/>
    <w:basedOn w:val="Normal"/>
    <w:pPr>
      <w:ind w:right="-115"/>
    </w:pPr>
    <w:rPr>
      <w:sz w:val="24"/>
    </w:rPr>
  </w:style>
  <w:style w:type="character" w:styleId="Hyperlink">
    <w:name w:val="Hyperlink"/>
    <w:rPr>
      <w:color w:val="1B7272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customStyle="1" w:styleId="grame">
    <w:name w:val="grame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550AE5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A627EF"/>
    <w:rPr>
      <w:color w:val="605E5C"/>
      <w:shd w:val="clear" w:color="auto" w:fill="E1DFDD"/>
    </w:rPr>
  </w:style>
  <w:style w:type="character" w:customStyle="1" w:styleId="normaltextrun">
    <w:name w:val="normaltextrun"/>
    <w:rsid w:val="008969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elevalve@elektrilevi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relevalve@elektrilev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S\JV\PROTSESSID\Protseduuri%20temp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1de21-0cb4-4049-bf22-f63d1c1e06f9">
      <Terms xmlns="http://schemas.microsoft.com/office/infopath/2007/PartnerControls"/>
    </lcf76f155ced4ddcb4097134ff3c332f>
    <TaxCatchAll xmlns="178c78c9-d52b-461a-91b4-76ce476036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B37AF2AC96F45BC7387B27F6B0B58" ma:contentTypeVersion="17" ma:contentTypeDescription="Loo uus dokument" ma:contentTypeScope="" ma:versionID="023af8dc1699117f570009f83f53f672">
  <xsd:schema xmlns:xsd="http://www.w3.org/2001/XMLSchema" xmlns:xs="http://www.w3.org/2001/XMLSchema" xmlns:p="http://schemas.microsoft.com/office/2006/metadata/properties" xmlns:ns2="178c78c9-d52b-461a-91b4-76ce476036e6" xmlns:ns3="0401de21-0cb4-4049-bf22-f63d1c1e06f9" targetNamespace="http://schemas.microsoft.com/office/2006/metadata/properties" ma:root="true" ma:fieldsID="5adbc6d4dc9b4963b37f323c90f6be58" ns2:_="" ns3:_="">
    <xsd:import namespace="178c78c9-d52b-461a-91b4-76ce476036e6"/>
    <xsd:import namespace="0401de21-0cb4-4049-bf22-f63d1c1e06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78c9-d52b-461a-91b4-76ce47603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9879b5-fedb-45a6-9465-e22784275e6c}" ma:internalName="TaxCatchAll" ma:showField="CatchAllData" ma:web="178c78c9-d52b-461a-91b4-76ce47603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de21-0cb4-4049-bf22-f63d1c1e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C84F6-E563-4C2D-97F3-E8A52AEA8007}">
  <ds:schemaRefs>
    <ds:schemaRef ds:uri="http://purl.org/dc/dcmitype/"/>
    <ds:schemaRef ds:uri="http://schemas.openxmlformats.org/package/2006/metadata/core-properties"/>
    <ds:schemaRef ds:uri="178c78c9-d52b-461a-91b4-76ce476036e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401de21-0cb4-4049-bf22-f63d1c1e06f9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7C1C85F-28D9-4906-B447-2C094DB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c78c9-d52b-461a-91b4-76ce476036e6"/>
    <ds:schemaRef ds:uri="0401de21-0cb4-4049-bf22-f63d1c1e0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1D9F4-30C4-43B7-97A0-46DC7ADBE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Protseduuri temp..dot</Template>
  <TotalTime>1</TotalTime>
  <Pages>2</Pages>
  <Words>553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</Company>
  <LinksUpToDate>false</LinksUpToDate>
  <CharactersWithSpaces>4571</CharactersWithSpaces>
  <SharedDoc>false</SharedDoc>
  <HLinks>
    <vt:vector size="12" baseType="variant">
      <vt:variant>
        <vt:i4>3014662</vt:i4>
      </vt:variant>
      <vt:variant>
        <vt:i4>3</vt:i4>
      </vt:variant>
      <vt:variant>
        <vt:i4>0</vt:i4>
      </vt:variant>
      <vt:variant>
        <vt:i4>5</vt:i4>
      </vt:variant>
      <vt:variant>
        <vt:lpwstr>mailto:jarelvalvelna@enefit.ee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mailto:jarelvalvepoh@enefit.ee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Orav</dc:creator>
  <cp:keywords/>
  <cp:lastModifiedBy>Janika Orav</cp:lastModifiedBy>
  <cp:revision>2</cp:revision>
  <cp:lastPrinted>2024-08-13T05:11:00Z</cp:lastPrinted>
  <dcterms:created xsi:type="dcterms:W3CDTF">2024-08-13T10:58:00Z</dcterms:created>
  <dcterms:modified xsi:type="dcterms:W3CDTF">2024-08-13T10:58:00Z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0x010100FF086C62A8BD0D43BB88F89487A6778B</vt:lpwstr>
  </property>
  <property fmtid="{D5CDD505-2E9C-101B-9397-08002B2CF9AE}" pid="3" name="MediaServiceImageTags">
    <vt:lpwstr/>
  </property>
</Properties>
</file>